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6"/>
          <w:szCs w:val="36"/>
        </w:rPr>
      </w:pPr>
      <w:r>
        <w:rPr>
          <w:rFonts w:hint="eastAsia"/>
          <w:b/>
          <w:sz w:val="36"/>
          <w:szCs w:val="36"/>
        </w:rPr>
        <w:t>中国地方</w:t>
      </w:r>
      <w:r>
        <w:rPr>
          <w:rFonts w:hint="eastAsia"/>
          <w:b/>
          <w:sz w:val="36"/>
          <w:szCs w:val="36"/>
          <w:lang w:val="en-US" w:eastAsia="zh-CN"/>
        </w:rPr>
        <w:t>XXXXXXXXXXXXX</w:t>
      </w:r>
      <w:r>
        <w:rPr>
          <w:rFonts w:hint="eastAsia"/>
          <w:b/>
          <w:sz w:val="36"/>
          <w:szCs w:val="36"/>
        </w:rPr>
        <w:t>应用</w:t>
      </w:r>
    </w:p>
    <w:p>
      <w:pPr>
        <w:spacing w:line="360" w:lineRule="auto"/>
        <w:jc w:val="center"/>
        <w:rPr>
          <w:b/>
          <w:sz w:val="24"/>
          <w:szCs w:val="24"/>
        </w:rPr>
      </w:pPr>
    </w:p>
    <w:p>
      <w:pPr>
        <w:spacing w:line="360" w:lineRule="auto"/>
        <w:jc w:val="center"/>
        <w:rPr>
          <w:rFonts w:hint="eastAsia" w:eastAsiaTheme="minorEastAsia"/>
          <w:sz w:val="24"/>
          <w:szCs w:val="24"/>
          <w:lang w:val="en-US" w:eastAsia="zh-CN"/>
        </w:rPr>
      </w:pPr>
      <w:r>
        <w:rPr>
          <w:rFonts w:hint="eastAsia"/>
          <w:sz w:val="24"/>
          <w:szCs w:val="24"/>
        </w:rPr>
        <w:t>陈</w:t>
      </w:r>
      <w:r>
        <w:rPr>
          <w:rFonts w:hint="eastAsia"/>
          <w:sz w:val="24"/>
          <w:szCs w:val="24"/>
          <w:lang w:val="en-US" w:eastAsia="zh-CN"/>
        </w:rPr>
        <w:t>XX</w:t>
      </w:r>
    </w:p>
    <w:p>
      <w:pPr>
        <w:spacing w:line="360" w:lineRule="auto"/>
        <w:jc w:val="center"/>
        <w:rPr>
          <w:szCs w:val="21"/>
        </w:rPr>
      </w:pPr>
      <w:r>
        <w:rPr>
          <w:rFonts w:hint="eastAsia"/>
          <w:szCs w:val="21"/>
        </w:rPr>
        <w:t>（</w:t>
      </w:r>
      <w:r>
        <w:rPr>
          <w:rFonts w:hint="eastAsia"/>
          <w:szCs w:val="21"/>
          <w:lang w:val="en-US" w:eastAsia="zh-CN"/>
        </w:rPr>
        <w:t>XX</w:t>
      </w:r>
      <w:r>
        <w:rPr>
          <w:rFonts w:hint="eastAsia"/>
          <w:szCs w:val="21"/>
        </w:rPr>
        <w:t xml:space="preserve">大学 </w:t>
      </w:r>
      <w:r>
        <w:rPr>
          <w:rFonts w:hint="eastAsia"/>
          <w:szCs w:val="21"/>
          <w:lang w:val="en-US" w:eastAsia="zh-CN"/>
        </w:rPr>
        <w:t>XXXX</w:t>
      </w:r>
      <w:r>
        <w:rPr>
          <w:rFonts w:hint="eastAsia"/>
          <w:szCs w:val="21"/>
        </w:rPr>
        <w:t>学院，广东 广州 510275）</w:t>
      </w:r>
    </w:p>
    <w:p>
      <w:pPr>
        <w:spacing w:line="360" w:lineRule="auto"/>
        <w:jc w:val="center"/>
        <w:rPr>
          <w:szCs w:val="21"/>
        </w:rPr>
      </w:pPr>
    </w:p>
    <w:p>
      <w:pPr>
        <w:spacing w:line="360" w:lineRule="auto"/>
        <w:ind w:firstLine="420" w:firstLineChars="200"/>
        <w:rPr>
          <w:szCs w:val="21"/>
        </w:rPr>
      </w:pPr>
      <w:r>
        <w:rPr>
          <w:rFonts w:hint="eastAsia"/>
          <w:szCs w:val="21"/>
          <w:lang w:val="en-US" w:eastAsia="zh-CN"/>
        </w:rPr>
        <w:t>摘</w:t>
      </w:r>
      <w:bookmarkStart w:id="0" w:name="_GoBack"/>
      <w:bookmarkEnd w:id="0"/>
      <w:r>
        <w:rPr>
          <w:rFonts w:hint="eastAsia"/>
          <w:szCs w:val="21"/>
        </w:rPr>
        <w:t xml:space="preserve">  要：在借鉴现有评估议会权力的指标的基础上，设计了一套名为“地方人大监督力指数”的指标，用于评估地方人大对“一府两院”的监督力度。基于该指标，对2012年全国各地市级人大监督力度的评估和统计分析发现：人大监督存在地方差异，经济发展水平、人大的任期年度和立法权的类型对市级人大的监督力度产生了显著的影响。</w:t>
      </w:r>
    </w:p>
    <w:p>
      <w:pPr>
        <w:spacing w:line="360" w:lineRule="auto"/>
        <w:ind w:firstLine="420" w:firstLineChars="200"/>
        <w:rPr>
          <w:sz w:val="24"/>
          <w:szCs w:val="24"/>
        </w:rPr>
      </w:pPr>
      <w:r>
        <w:rPr>
          <w:rFonts w:hint="eastAsia"/>
          <w:szCs w:val="21"/>
        </w:rPr>
        <w:t>关键词：人大；监督；指标；地方差异</w:t>
      </w:r>
    </w:p>
    <w:p>
      <w:pPr>
        <w:spacing w:line="360" w:lineRule="auto"/>
        <w:rPr>
          <w:sz w:val="24"/>
          <w:szCs w:val="24"/>
        </w:rPr>
      </w:pPr>
    </w:p>
    <w:p>
      <w:pPr>
        <w:spacing w:line="360" w:lineRule="auto"/>
        <w:jc w:val="center"/>
        <w:rPr>
          <w:sz w:val="24"/>
          <w:szCs w:val="24"/>
        </w:rPr>
      </w:pPr>
      <w:r>
        <w:rPr>
          <w:rFonts w:hint="eastAsia"/>
          <w:sz w:val="24"/>
          <w:szCs w:val="24"/>
        </w:rPr>
        <w:t>一、地方人大监督力度评估的理论与实践意义</w:t>
      </w:r>
    </w:p>
    <w:p>
      <w:pPr>
        <w:spacing w:line="360" w:lineRule="auto"/>
        <w:rPr>
          <w:sz w:val="24"/>
          <w:szCs w:val="24"/>
        </w:rPr>
      </w:pPr>
      <w:r>
        <w:rPr>
          <w:rFonts w:hint="eastAsia"/>
          <w:sz w:val="24"/>
          <w:szCs w:val="24"/>
        </w:rPr>
        <w:t xml:space="preserve">    （一）议会权力指数（Parliamentary Powers Index, PPI）</w:t>
      </w:r>
    </w:p>
    <w:p>
      <w:pPr>
        <w:spacing w:line="360" w:lineRule="auto"/>
        <w:ind w:firstLine="480"/>
        <w:rPr>
          <w:rFonts w:hint="eastAsia"/>
          <w:sz w:val="24"/>
          <w:szCs w:val="24"/>
          <w:lang w:val="en-US" w:eastAsia="zh-CN"/>
        </w:rPr>
      </w:pPr>
      <w:r>
        <w:rPr>
          <w:rFonts w:hint="eastAsia"/>
          <w:sz w:val="24"/>
          <w:szCs w:val="24"/>
          <w:lang w:val="en-US" w:eastAsia="zh-CN"/>
        </w:rPr>
        <w:t>XXXXXXXXXX</w:t>
      </w:r>
      <w:r>
        <w:rPr>
          <w:rFonts w:hint="eastAsia"/>
          <w:sz w:val="24"/>
          <w:szCs w:val="24"/>
        </w:rPr>
        <w:t>。</w:t>
      </w:r>
      <w:r>
        <w:rPr>
          <w:rStyle w:val="10"/>
          <w:sz w:val="24"/>
          <w:szCs w:val="24"/>
        </w:rPr>
        <w:endnoteReference w:id="0" w:customMarkFollows="1"/>
        <w:sym w:font="Symbol" w:char="F05B"/>
      </w:r>
      <w:r>
        <w:rPr>
          <w:rStyle w:val="10"/>
          <w:sz w:val="24"/>
          <w:szCs w:val="24"/>
        </w:rPr>
        <w:sym w:font="Symbol" w:char="F031"/>
      </w:r>
      <w:r>
        <w:rPr>
          <w:rStyle w:val="10"/>
          <w:sz w:val="24"/>
          <w:szCs w:val="24"/>
        </w:rPr>
        <w:sym w:font="Symbol" w:char="F05D"/>
      </w:r>
      <w:r>
        <w:rPr>
          <w:rFonts w:hint="eastAsia"/>
          <w:sz w:val="24"/>
          <w:szCs w:val="24"/>
          <w:lang w:val="en-US" w:eastAsia="zh-CN"/>
        </w:rPr>
        <w:t>略</w:t>
      </w:r>
    </w:p>
    <w:p>
      <w:pPr>
        <w:spacing w:line="360" w:lineRule="auto"/>
        <w:ind w:firstLine="480"/>
        <w:rPr>
          <w:rFonts w:hint="eastAsia"/>
          <w:sz w:val="24"/>
          <w:szCs w:val="24"/>
          <w:lang w:val="en-US" w:eastAsia="zh-CN"/>
        </w:rPr>
      </w:pPr>
    </w:p>
    <w:p>
      <w:pPr>
        <w:spacing w:line="360" w:lineRule="auto"/>
        <w:ind w:firstLine="480"/>
        <w:rPr>
          <w:rFonts w:hint="eastAsia"/>
          <w:sz w:val="24"/>
          <w:szCs w:val="24"/>
          <w:lang w:val="en-US" w:eastAsia="zh-CN"/>
        </w:rPr>
      </w:pPr>
    </w:p>
    <w:p>
      <w:pPr>
        <w:spacing w:line="360" w:lineRule="auto"/>
        <w:ind w:firstLine="480"/>
        <w:rPr>
          <w:rFonts w:hint="eastAsia"/>
          <w:sz w:val="24"/>
          <w:szCs w:val="24"/>
          <w:lang w:val="en-US" w:eastAsia="zh-CN"/>
        </w:rPr>
      </w:pPr>
    </w:p>
    <w:p>
      <w:pPr>
        <w:spacing w:line="360" w:lineRule="auto"/>
        <w:ind w:firstLine="480"/>
        <w:rPr>
          <w:rFonts w:hint="eastAsia"/>
          <w:sz w:val="24"/>
          <w:szCs w:val="24"/>
          <w:lang w:val="en-US" w:eastAsia="zh-CN"/>
        </w:rPr>
      </w:pPr>
    </w:p>
    <w:p>
      <w:pPr>
        <w:spacing w:line="360" w:lineRule="auto"/>
        <w:ind w:firstLine="480"/>
        <w:rPr>
          <w:rFonts w:hint="eastAsia"/>
          <w:sz w:val="24"/>
          <w:szCs w:val="24"/>
          <w:lang w:val="en-US" w:eastAsia="zh-CN"/>
        </w:rPr>
      </w:pPr>
    </w:p>
    <w:p>
      <w:pPr>
        <w:spacing w:line="360" w:lineRule="auto"/>
        <w:rPr>
          <w:sz w:val="24"/>
          <w:szCs w:val="24"/>
        </w:rPr>
      </w:pPr>
    </w:p>
    <w:sectPr>
      <w:footnotePr>
        <w:numFmt w:val="decimalEnclosedCircleChinese"/>
        <w:numRestart w:val="eachPage"/>
      </w:footnote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2">
    <w:p/>
  </w:endnote>
  <w:endnote w:type="continuationSeparator" w:id="3">
    <w:p>
      <w:r>
        <w:continuationSeparator/>
      </w:r>
    </w:p>
  </w:endnote>
  <w:endnote w:id="0">
    <w:p>
      <w:pPr>
        <w:pStyle w:val="2"/>
      </w:pPr>
      <w:r>
        <w:rPr>
          <w:rFonts w:hint="eastAsia"/>
          <w:lang w:val="en-US" w:eastAsia="zh-CN"/>
        </w:rPr>
        <w:t>参考文献</w:t>
      </w:r>
      <w:r>
        <w:rPr>
          <w:rFonts w:hint="eastAsia"/>
        </w:rPr>
        <w:t>：</w:t>
      </w:r>
    </w:p>
    <w:p>
      <w:pPr>
        <w:pStyle w:val="2"/>
      </w:pPr>
      <w:r>
        <w:rPr>
          <w:rStyle w:val="10"/>
        </w:rPr>
        <w:sym w:font="Symbol" w:char="F05B"/>
      </w:r>
      <w:r>
        <w:rPr>
          <w:rStyle w:val="10"/>
        </w:rPr>
        <w:sym w:font="Symbol" w:char="F031"/>
      </w:r>
      <w:r>
        <w:rPr>
          <w:rStyle w:val="10"/>
        </w:rPr>
        <w:sym w:font="Symbol" w:char="F05D"/>
      </w:r>
      <w:r>
        <w:t xml:space="preserve"> </w:t>
      </w:r>
      <w:r>
        <w:rPr>
          <w:rFonts w:ascii="Times New Roman" w:hAnsi="Times New Roman" w:cs="Times New Roman"/>
          <w:szCs w:val="21"/>
        </w:rPr>
        <w:t xml:space="preserve">Fish, M. S., &amp; Kroenig, M., </w:t>
      </w:r>
      <w:r>
        <w:rPr>
          <w:rFonts w:ascii="Times New Roman" w:hAnsi="Times New Roman" w:cs="Times New Roman"/>
          <w:i/>
          <w:iCs/>
          <w:szCs w:val="21"/>
        </w:rPr>
        <w:t>The handbook of national legislatures: a global survey</w:t>
      </w:r>
      <w:r>
        <w:rPr>
          <w:rFonts w:ascii="Times New Roman" w:hAnsi="Times New Roman" w:cs="Times New Roman"/>
          <w:szCs w:val="21"/>
        </w:rPr>
        <w:t>. New York: Cambridge University Press</w:t>
      </w:r>
      <w:r>
        <w:rPr>
          <w:rFonts w:hint="eastAsia" w:ascii="Times New Roman" w:hAnsi="Times New Roman" w:cs="Times New Roman"/>
          <w:szCs w:val="21"/>
        </w:rPr>
        <w:t>, 2009.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0"/>
    <w:footnote w:id="1"/>
  </w:footnotePr>
  <w:endnotePr>
    <w:endnote w:id="2"/>
    <w:endnote w:id="3"/>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58D"/>
    <w:rsid w:val="0000141D"/>
    <w:rsid w:val="000054C8"/>
    <w:rsid w:val="000060D0"/>
    <w:rsid w:val="0001687E"/>
    <w:rsid w:val="00041AE1"/>
    <w:rsid w:val="00044655"/>
    <w:rsid w:val="0005644C"/>
    <w:rsid w:val="00062281"/>
    <w:rsid w:val="000764BB"/>
    <w:rsid w:val="000940D0"/>
    <w:rsid w:val="0009569F"/>
    <w:rsid w:val="00095E6B"/>
    <w:rsid w:val="000A2FF3"/>
    <w:rsid w:val="000C3D75"/>
    <w:rsid w:val="000C7A75"/>
    <w:rsid w:val="00137F74"/>
    <w:rsid w:val="001527EF"/>
    <w:rsid w:val="00165B72"/>
    <w:rsid w:val="00165ED6"/>
    <w:rsid w:val="00167A5B"/>
    <w:rsid w:val="001763D5"/>
    <w:rsid w:val="00177F24"/>
    <w:rsid w:val="00187E9C"/>
    <w:rsid w:val="001A0B30"/>
    <w:rsid w:val="001A6C63"/>
    <w:rsid w:val="001B1A9E"/>
    <w:rsid w:val="001B23C9"/>
    <w:rsid w:val="001D1A3C"/>
    <w:rsid w:val="001D59AC"/>
    <w:rsid w:val="001F50C9"/>
    <w:rsid w:val="001F731E"/>
    <w:rsid w:val="0020687B"/>
    <w:rsid w:val="00247275"/>
    <w:rsid w:val="0026721D"/>
    <w:rsid w:val="0027162A"/>
    <w:rsid w:val="00273B68"/>
    <w:rsid w:val="00274165"/>
    <w:rsid w:val="00292E9D"/>
    <w:rsid w:val="00295123"/>
    <w:rsid w:val="002A225A"/>
    <w:rsid w:val="002B1302"/>
    <w:rsid w:val="002B53B6"/>
    <w:rsid w:val="002B5BD4"/>
    <w:rsid w:val="002B6184"/>
    <w:rsid w:val="002C0B73"/>
    <w:rsid w:val="002C2DAA"/>
    <w:rsid w:val="002D1AF2"/>
    <w:rsid w:val="002F5458"/>
    <w:rsid w:val="00304E83"/>
    <w:rsid w:val="00325AE2"/>
    <w:rsid w:val="00325CCE"/>
    <w:rsid w:val="003442F8"/>
    <w:rsid w:val="003622D4"/>
    <w:rsid w:val="0036397F"/>
    <w:rsid w:val="0037304B"/>
    <w:rsid w:val="0037420A"/>
    <w:rsid w:val="003805DE"/>
    <w:rsid w:val="00380789"/>
    <w:rsid w:val="00394D7F"/>
    <w:rsid w:val="00397B6D"/>
    <w:rsid w:val="003A59C9"/>
    <w:rsid w:val="003D5606"/>
    <w:rsid w:val="003E011C"/>
    <w:rsid w:val="003E4E64"/>
    <w:rsid w:val="003E4EA8"/>
    <w:rsid w:val="003E663A"/>
    <w:rsid w:val="003F4C65"/>
    <w:rsid w:val="003F768A"/>
    <w:rsid w:val="004071BE"/>
    <w:rsid w:val="00412204"/>
    <w:rsid w:val="0042137C"/>
    <w:rsid w:val="00421FD4"/>
    <w:rsid w:val="00422AD6"/>
    <w:rsid w:val="004332F0"/>
    <w:rsid w:val="00435207"/>
    <w:rsid w:val="00436F2D"/>
    <w:rsid w:val="00440A85"/>
    <w:rsid w:val="00446167"/>
    <w:rsid w:val="00446B74"/>
    <w:rsid w:val="00447264"/>
    <w:rsid w:val="00457594"/>
    <w:rsid w:val="00471064"/>
    <w:rsid w:val="004920C2"/>
    <w:rsid w:val="004957F8"/>
    <w:rsid w:val="00497C5C"/>
    <w:rsid w:val="004B735F"/>
    <w:rsid w:val="004C14CB"/>
    <w:rsid w:val="004D5CB8"/>
    <w:rsid w:val="004D743F"/>
    <w:rsid w:val="004E580D"/>
    <w:rsid w:val="004E645A"/>
    <w:rsid w:val="004F0CC9"/>
    <w:rsid w:val="004F753C"/>
    <w:rsid w:val="005042DF"/>
    <w:rsid w:val="005065DB"/>
    <w:rsid w:val="005070F5"/>
    <w:rsid w:val="00510312"/>
    <w:rsid w:val="005116D7"/>
    <w:rsid w:val="005139F6"/>
    <w:rsid w:val="00523D42"/>
    <w:rsid w:val="005334A7"/>
    <w:rsid w:val="00533A2B"/>
    <w:rsid w:val="005405F5"/>
    <w:rsid w:val="00545C5C"/>
    <w:rsid w:val="00546DA5"/>
    <w:rsid w:val="00554234"/>
    <w:rsid w:val="00557275"/>
    <w:rsid w:val="00574F86"/>
    <w:rsid w:val="0057526B"/>
    <w:rsid w:val="00582BFE"/>
    <w:rsid w:val="0058680F"/>
    <w:rsid w:val="005933B8"/>
    <w:rsid w:val="005A26CE"/>
    <w:rsid w:val="005A605A"/>
    <w:rsid w:val="005B06FC"/>
    <w:rsid w:val="005C5D57"/>
    <w:rsid w:val="005D0878"/>
    <w:rsid w:val="005D0D80"/>
    <w:rsid w:val="005F3845"/>
    <w:rsid w:val="005F63FA"/>
    <w:rsid w:val="00606932"/>
    <w:rsid w:val="0061524C"/>
    <w:rsid w:val="006204F4"/>
    <w:rsid w:val="0062678D"/>
    <w:rsid w:val="00635994"/>
    <w:rsid w:val="00654632"/>
    <w:rsid w:val="00662727"/>
    <w:rsid w:val="00664D00"/>
    <w:rsid w:val="00672F89"/>
    <w:rsid w:val="00690C15"/>
    <w:rsid w:val="00693E76"/>
    <w:rsid w:val="006C0504"/>
    <w:rsid w:val="006C4D45"/>
    <w:rsid w:val="006C69BE"/>
    <w:rsid w:val="006D08C9"/>
    <w:rsid w:val="006D19A6"/>
    <w:rsid w:val="006E1129"/>
    <w:rsid w:val="006E1181"/>
    <w:rsid w:val="006E1644"/>
    <w:rsid w:val="006E1C8B"/>
    <w:rsid w:val="006F1EB3"/>
    <w:rsid w:val="006F254C"/>
    <w:rsid w:val="006F2FA6"/>
    <w:rsid w:val="0072031C"/>
    <w:rsid w:val="007274C9"/>
    <w:rsid w:val="007377C6"/>
    <w:rsid w:val="00743394"/>
    <w:rsid w:val="00746181"/>
    <w:rsid w:val="0076425E"/>
    <w:rsid w:val="0076523F"/>
    <w:rsid w:val="00777397"/>
    <w:rsid w:val="0078074A"/>
    <w:rsid w:val="007930E9"/>
    <w:rsid w:val="007B0886"/>
    <w:rsid w:val="007C396A"/>
    <w:rsid w:val="007C7B25"/>
    <w:rsid w:val="007D48E0"/>
    <w:rsid w:val="007D51B8"/>
    <w:rsid w:val="007D7E54"/>
    <w:rsid w:val="007F4500"/>
    <w:rsid w:val="007F481F"/>
    <w:rsid w:val="007F6233"/>
    <w:rsid w:val="00810122"/>
    <w:rsid w:val="008135C0"/>
    <w:rsid w:val="008149CE"/>
    <w:rsid w:val="008212FE"/>
    <w:rsid w:val="00821EF4"/>
    <w:rsid w:val="008226E7"/>
    <w:rsid w:val="00833E09"/>
    <w:rsid w:val="00836779"/>
    <w:rsid w:val="00842DE1"/>
    <w:rsid w:val="0087005E"/>
    <w:rsid w:val="00875862"/>
    <w:rsid w:val="00876869"/>
    <w:rsid w:val="00876A8A"/>
    <w:rsid w:val="008836A4"/>
    <w:rsid w:val="00897655"/>
    <w:rsid w:val="008A0DA8"/>
    <w:rsid w:val="008A5C46"/>
    <w:rsid w:val="008B5356"/>
    <w:rsid w:val="008D47D1"/>
    <w:rsid w:val="008D6EBC"/>
    <w:rsid w:val="008E2DA1"/>
    <w:rsid w:val="008E6231"/>
    <w:rsid w:val="008F0192"/>
    <w:rsid w:val="00900E22"/>
    <w:rsid w:val="00906F70"/>
    <w:rsid w:val="0091210B"/>
    <w:rsid w:val="009176D6"/>
    <w:rsid w:val="00922E9D"/>
    <w:rsid w:val="009415A6"/>
    <w:rsid w:val="00942D0C"/>
    <w:rsid w:val="00953351"/>
    <w:rsid w:val="00955302"/>
    <w:rsid w:val="009570E0"/>
    <w:rsid w:val="00961192"/>
    <w:rsid w:val="0097584D"/>
    <w:rsid w:val="00977F6B"/>
    <w:rsid w:val="00986687"/>
    <w:rsid w:val="009B18C1"/>
    <w:rsid w:val="009B19E3"/>
    <w:rsid w:val="009B35F5"/>
    <w:rsid w:val="009C4C70"/>
    <w:rsid w:val="009D34BE"/>
    <w:rsid w:val="009D7D75"/>
    <w:rsid w:val="009E0D2B"/>
    <w:rsid w:val="009E288B"/>
    <w:rsid w:val="009F6100"/>
    <w:rsid w:val="009F68FA"/>
    <w:rsid w:val="00A061F1"/>
    <w:rsid w:val="00A10C67"/>
    <w:rsid w:val="00A14EEC"/>
    <w:rsid w:val="00A156B3"/>
    <w:rsid w:val="00A24CE5"/>
    <w:rsid w:val="00A25ECA"/>
    <w:rsid w:val="00A40CBC"/>
    <w:rsid w:val="00A52E02"/>
    <w:rsid w:val="00A60B74"/>
    <w:rsid w:val="00A71BD9"/>
    <w:rsid w:val="00A909D9"/>
    <w:rsid w:val="00A93B85"/>
    <w:rsid w:val="00A93D4E"/>
    <w:rsid w:val="00A948B0"/>
    <w:rsid w:val="00A94B43"/>
    <w:rsid w:val="00AA02EA"/>
    <w:rsid w:val="00AA23F0"/>
    <w:rsid w:val="00AA47B1"/>
    <w:rsid w:val="00AB0F2F"/>
    <w:rsid w:val="00AB314F"/>
    <w:rsid w:val="00AC7DD4"/>
    <w:rsid w:val="00AD54A1"/>
    <w:rsid w:val="00AD7761"/>
    <w:rsid w:val="00AF549E"/>
    <w:rsid w:val="00AF7968"/>
    <w:rsid w:val="00B02D81"/>
    <w:rsid w:val="00B03987"/>
    <w:rsid w:val="00B1255C"/>
    <w:rsid w:val="00B1460D"/>
    <w:rsid w:val="00B349D6"/>
    <w:rsid w:val="00B365ED"/>
    <w:rsid w:val="00B61078"/>
    <w:rsid w:val="00B63990"/>
    <w:rsid w:val="00B710BC"/>
    <w:rsid w:val="00B85640"/>
    <w:rsid w:val="00B94522"/>
    <w:rsid w:val="00BA03BD"/>
    <w:rsid w:val="00BA4552"/>
    <w:rsid w:val="00BC56EF"/>
    <w:rsid w:val="00BD0A78"/>
    <w:rsid w:val="00BD1CD4"/>
    <w:rsid w:val="00BD62D2"/>
    <w:rsid w:val="00BD7706"/>
    <w:rsid w:val="00BE1C39"/>
    <w:rsid w:val="00BE7C8C"/>
    <w:rsid w:val="00C028E4"/>
    <w:rsid w:val="00C03A9F"/>
    <w:rsid w:val="00C26C35"/>
    <w:rsid w:val="00C2716D"/>
    <w:rsid w:val="00C4058D"/>
    <w:rsid w:val="00C4497C"/>
    <w:rsid w:val="00C4548E"/>
    <w:rsid w:val="00C4753A"/>
    <w:rsid w:val="00C50EE4"/>
    <w:rsid w:val="00C51A6B"/>
    <w:rsid w:val="00C53B52"/>
    <w:rsid w:val="00C571F8"/>
    <w:rsid w:val="00C672DD"/>
    <w:rsid w:val="00C67780"/>
    <w:rsid w:val="00C74EB3"/>
    <w:rsid w:val="00C85789"/>
    <w:rsid w:val="00C8628C"/>
    <w:rsid w:val="00C864ED"/>
    <w:rsid w:val="00C910A1"/>
    <w:rsid w:val="00CA0119"/>
    <w:rsid w:val="00CA04D2"/>
    <w:rsid w:val="00CA27A5"/>
    <w:rsid w:val="00CB3C1D"/>
    <w:rsid w:val="00CC646D"/>
    <w:rsid w:val="00CD210E"/>
    <w:rsid w:val="00CE324B"/>
    <w:rsid w:val="00CE488D"/>
    <w:rsid w:val="00CE4A3F"/>
    <w:rsid w:val="00CF5EA3"/>
    <w:rsid w:val="00D04914"/>
    <w:rsid w:val="00D04CC3"/>
    <w:rsid w:val="00D04FEB"/>
    <w:rsid w:val="00D12589"/>
    <w:rsid w:val="00D135D9"/>
    <w:rsid w:val="00D1598C"/>
    <w:rsid w:val="00D16B83"/>
    <w:rsid w:val="00D25F4D"/>
    <w:rsid w:val="00D341E3"/>
    <w:rsid w:val="00D420D4"/>
    <w:rsid w:val="00D47B51"/>
    <w:rsid w:val="00D73633"/>
    <w:rsid w:val="00D74465"/>
    <w:rsid w:val="00DA0AA2"/>
    <w:rsid w:val="00DB207E"/>
    <w:rsid w:val="00DC4D86"/>
    <w:rsid w:val="00DE187B"/>
    <w:rsid w:val="00DE6837"/>
    <w:rsid w:val="00DF2CAF"/>
    <w:rsid w:val="00DF4335"/>
    <w:rsid w:val="00DF566B"/>
    <w:rsid w:val="00DF59D8"/>
    <w:rsid w:val="00DF79CA"/>
    <w:rsid w:val="00DF7EAA"/>
    <w:rsid w:val="00E05061"/>
    <w:rsid w:val="00E178F5"/>
    <w:rsid w:val="00E20214"/>
    <w:rsid w:val="00E410A0"/>
    <w:rsid w:val="00E452A5"/>
    <w:rsid w:val="00E4554C"/>
    <w:rsid w:val="00E55642"/>
    <w:rsid w:val="00E7186E"/>
    <w:rsid w:val="00E73DEA"/>
    <w:rsid w:val="00EA1983"/>
    <w:rsid w:val="00ED28E5"/>
    <w:rsid w:val="00ED3E27"/>
    <w:rsid w:val="00ED4DA7"/>
    <w:rsid w:val="00EF552A"/>
    <w:rsid w:val="00F0736B"/>
    <w:rsid w:val="00F152FF"/>
    <w:rsid w:val="00F1680D"/>
    <w:rsid w:val="00F16860"/>
    <w:rsid w:val="00F1689A"/>
    <w:rsid w:val="00F174AE"/>
    <w:rsid w:val="00F362A9"/>
    <w:rsid w:val="00F36344"/>
    <w:rsid w:val="00F44AA3"/>
    <w:rsid w:val="00F67190"/>
    <w:rsid w:val="00F67660"/>
    <w:rsid w:val="00F838D2"/>
    <w:rsid w:val="00F944AE"/>
    <w:rsid w:val="00FA4CB4"/>
    <w:rsid w:val="00FA4FFE"/>
    <w:rsid w:val="00FA58AC"/>
    <w:rsid w:val="00FC0104"/>
    <w:rsid w:val="00FD3599"/>
    <w:rsid w:val="00FE005D"/>
    <w:rsid w:val="00FE352A"/>
    <w:rsid w:val="00FE405D"/>
    <w:rsid w:val="00FE7EE9"/>
    <w:rsid w:val="00FF271D"/>
    <w:rsid w:val="021D5EBB"/>
    <w:rsid w:val="7A740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7"/>
    <w:semiHidden/>
    <w:unhideWhenUsed/>
    <w:qFormat/>
    <w:uiPriority w:val="99"/>
    <w:pPr>
      <w:snapToGrid w:val="0"/>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5"/>
    <w:semiHidden/>
    <w:unhideWhenUsed/>
    <w:qFormat/>
    <w:uiPriority w:val="99"/>
    <w:pPr>
      <w:snapToGrid w:val="0"/>
      <w:jc w:val="left"/>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ndnote reference"/>
    <w:basedOn w:val="9"/>
    <w:semiHidden/>
    <w:unhideWhenUsed/>
    <w:qFormat/>
    <w:uiPriority w:val="99"/>
    <w:rPr>
      <w:vertAlign w:val="superscript"/>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styleId="12">
    <w:name w:val="footnote reference"/>
    <w:basedOn w:val="9"/>
    <w:semiHidden/>
    <w:unhideWhenUsed/>
    <w:qFormat/>
    <w:uiPriority w:val="99"/>
    <w:rPr>
      <w:vertAlign w:val="superscript"/>
    </w:rPr>
  </w:style>
  <w:style w:type="character" w:customStyle="1" w:styleId="13">
    <w:name w:val="页眉 Char"/>
    <w:basedOn w:val="9"/>
    <w:link w:val="5"/>
    <w:qFormat/>
    <w:uiPriority w:val="99"/>
    <w:rPr>
      <w:sz w:val="18"/>
      <w:szCs w:val="18"/>
    </w:rPr>
  </w:style>
  <w:style w:type="character" w:customStyle="1" w:styleId="14">
    <w:name w:val="页脚 Char"/>
    <w:basedOn w:val="9"/>
    <w:link w:val="4"/>
    <w:qFormat/>
    <w:uiPriority w:val="99"/>
    <w:rPr>
      <w:sz w:val="18"/>
      <w:szCs w:val="18"/>
    </w:rPr>
  </w:style>
  <w:style w:type="character" w:customStyle="1" w:styleId="15">
    <w:name w:val="脚注文本 Char"/>
    <w:basedOn w:val="9"/>
    <w:link w:val="6"/>
    <w:semiHidden/>
    <w:qFormat/>
    <w:uiPriority w:val="99"/>
    <w:rPr>
      <w:sz w:val="18"/>
      <w:szCs w:val="18"/>
    </w:rPr>
  </w:style>
  <w:style w:type="character" w:customStyle="1" w:styleId="16">
    <w:name w:val="批注框文本 Char"/>
    <w:basedOn w:val="9"/>
    <w:link w:val="3"/>
    <w:semiHidden/>
    <w:qFormat/>
    <w:uiPriority w:val="99"/>
    <w:rPr>
      <w:sz w:val="18"/>
      <w:szCs w:val="18"/>
    </w:rPr>
  </w:style>
  <w:style w:type="character" w:customStyle="1" w:styleId="17">
    <w:name w:val="尾注文本 Char"/>
    <w:basedOn w:val="9"/>
    <w:link w:val="2"/>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EA9075-E184-4AA7-BBFC-FF9637AFACDC}">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17</Pages>
  <Words>5229</Words>
  <Characters>5857</Characters>
  <Lines>344</Lines>
  <Paragraphs>307</Paragraphs>
  <TotalTime>1939</TotalTime>
  <ScaleCrop>false</ScaleCrop>
  <LinksUpToDate>false</LinksUpToDate>
  <CharactersWithSpaces>10779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2016-09-21T02:57:00Z</dcterms:created>
  <dc:creator>CCM</dc:creator>
  <cp:lastModifiedBy>Thinkpad</cp:lastModifiedBy>
  <dcterms:modified xsi:type="dcterms:W3CDTF">2020-07-23T04:50:39Z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